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3E" w:rsidRPr="00B8663E" w:rsidRDefault="00B8663E" w:rsidP="00B8663E">
      <w:pPr>
        <w:spacing w:after="0" w:line="225" w:lineRule="atLeast"/>
        <w:jc w:val="center"/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</w:p>
    <w:p w:rsidR="00B8663E" w:rsidRPr="00B8663E" w:rsidRDefault="00B8663E" w:rsidP="00B8663E">
      <w:pPr>
        <w:spacing w:after="0" w:line="225" w:lineRule="atLeast"/>
        <w:jc w:val="center"/>
        <w:outlineLvl w:val="1"/>
        <w:rPr>
          <w:rFonts w:ascii="Open Sans Condensed" w:eastAsia="Times New Roman" w:hAnsi="Open Sans Condensed" w:cs="Tahoma"/>
          <w:b/>
          <w:bCs/>
          <w:caps/>
          <w:kern w:val="36"/>
          <w:sz w:val="30"/>
          <w:szCs w:val="30"/>
          <w:lang w:eastAsia="ru-RU"/>
        </w:rPr>
      </w:pPr>
      <w:r w:rsidRPr="00B8663E">
        <w:rPr>
          <w:rFonts w:ascii="Open Sans Condensed" w:eastAsia="Times New Roman" w:hAnsi="Open Sans Condensed" w:cs="Tahoma"/>
          <w:caps/>
          <w:kern w:val="36"/>
          <w:sz w:val="30"/>
          <w:szCs w:val="30"/>
          <w:lang w:eastAsia="ru-RU"/>
        </w:rPr>
        <w:t>Вкладыши АК-1</w:t>
      </w:r>
      <w:proofErr w:type="gramStart"/>
      <w:r w:rsidRPr="00B8663E">
        <w:rPr>
          <w:rFonts w:ascii="Open Sans Condensed" w:eastAsia="Times New Roman" w:hAnsi="Open Sans Condensed" w:cs="Tahoma"/>
          <w:caps/>
          <w:kern w:val="36"/>
          <w:sz w:val="30"/>
          <w:szCs w:val="30"/>
          <w:lang w:eastAsia="ru-RU"/>
        </w:rPr>
        <w:t xml:space="preserve"> и</w:t>
      </w:r>
      <w:proofErr w:type="gramEnd"/>
      <w:r w:rsidRPr="00B8663E">
        <w:rPr>
          <w:rFonts w:ascii="Open Sans Condensed" w:eastAsia="Times New Roman" w:hAnsi="Open Sans Condensed" w:cs="Tahoma"/>
          <w:caps/>
          <w:kern w:val="36"/>
          <w:sz w:val="30"/>
          <w:szCs w:val="30"/>
          <w:lang w:eastAsia="ru-RU"/>
        </w:rPr>
        <w:t xml:space="preserve"> АК-2, шарнир АК-1 и АК-2</w:t>
      </w:r>
    </w:p>
    <w:p w:rsidR="00B8663E" w:rsidRPr="00B8663E" w:rsidRDefault="00B8663E" w:rsidP="00B8663E">
      <w:pPr>
        <w:spacing w:before="100" w:beforeAutospacing="1" w:after="100" w:afterAutospacing="1" w:line="2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B8663E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Модернизация приклада АК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.</w:t>
      </w:r>
    </w:p>
    <w:p w:rsidR="00B8663E" w:rsidRPr="00B8663E" w:rsidRDefault="00B8663E" w:rsidP="00B8663E">
      <w:pPr>
        <w:spacing w:after="0" w:line="22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8663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Юрий Максимов </w:t>
      </w:r>
    </w:p>
    <w:p w:rsidR="00B8663E" w:rsidRPr="00B8663E" w:rsidRDefault="00B8663E" w:rsidP="00B8663E">
      <w:pPr>
        <w:spacing w:after="0" w:line="22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8663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фото автора</w:t>
      </w:r>
    </w:p>
    <w:p w:rsidR="00B8663E" w:rsidRDefault="00B8663E" w:rsidP="00B8663E">
      <w:pP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b/>
          <w:bCs/>
          <w:color w:val="2D3536"/>
          <w:sz w:val="23"/>
          <w:lang w:eastAsia="ru-RU"/>
        </w:rPr>
        <w:t>Телескопические приклады являются распространённым элементом модернизации различных образцов современного оружия и позволяют произвести индивидуальную подгонку оружия в зависимости от личных антропометрических особенностей оператора, а также в зависимости от носимой одежды или снаряжения.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4A4A4A"/>
          <w:sz w:val="24"/>
          <w:szCs w:val="24"/>
          <w:lang w:eastAsia="ru-RU"/>
        </w:rPr>
        <w:drawing>
          <wp:inline distT="0" distB="0" distL="0" distR="0">
            <wp:extent cx="4191000" cy="2586633"/>
            <wp:effectExtent l="19050" t="0" r="0" b="0"/>
            <wp:docPr id="1" name="Рисунок 1" descr="http://s58.radikal.ru/i162/1511/08/d47108eeb37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8.radikal.ru/i162/1511/08/d47108eeb37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8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466850"/>
            <wp:effectExtent l="19050" t="0" r="0" b="0"/>
            <wp:docPr id="2" name="Рисунок 2" descr="http://www.maksimov.su/gallery/tuning/ris-priklad-ak/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ksimov.su/gallery/tuning/ris-priklad-ak/3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3E" w:rsidRDefault="00B8663E" w:rsidP="00B8663E">
      <w:pP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904875"/>
            <wp:effectExtent l="19050" t="0" r="0" b="0"/>
            <wp:docPr id="3" name="Рисунок 3" descr="http://www.maksimov.su/gallery/tuning/ris-priklad-ak/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ksimov.su/gallery/tuning/ris-priklad-ak/4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3E" w:rsidRDefault="00B8663E" w:rsidP="00B8663E">
      <w:pP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266825"/>
            <wp:effectExtent l="19050" t="0" r="0" b="0"/>
            <wp:docPr id="4" name="Рисунок 4" descr="http://www.maksimov.su/gallery/tuning/ris-priklad-ak/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ksimov.su/gallery/tuning/ris-priklad-ak/5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3E" w:rsidRDefault="00B8663E" w:rsidP="00B8663E">
      <w:pP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proofErr w:type="gramStart"/>
      <w: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lastRenderedPageBreak/>
        <w:t>П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>роизвод</w:t>
      </w:r>
      <w: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 xml:space="preserve">ятся 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 xml:space="preserve"> два типоразмера вкладышей для нескладных версий АК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Надёжная фиксация вкладышей обеспечивается</w:t>
      </w:r>
      <w:proofErr w:type="gramEnd"/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 xml:space="preserve"> при помощи плотной посадки, верхнего винта (на фото винт от нештатной рукояти) и вкладыша для винта пистолетной рукояти (снизу)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400175"/>
            <wp:effectExtent l="19050" t="0" r="0" b="0"/>
            <wp:docPr id="5" name="Рисунок 5" descr="http://www.maksimov.su/gallery/tuning/ris-priklad-ak/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ksimov.su/gallery/tuning/ris-priklad-ak/6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Сначала ставим вкладыш "АК-1", обеспечивающий стандартный погиб приклада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228725"/>
            <wp:effectExtent l="19050" t="0" r="0" b="0"/>
            <wp:docPr id="6" name="Рисунок 6" descr="http://www.maksimov.su/gallery/tuning/ris-priklad-ak/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ksimov.su/gallery/tuning/ris-priklad-ak/7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3E" w:rsidRDefault="00B8663E" w:rsidP="00B8663E">
      <w:pP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524000"/>
            <wp:effectExtent l="19050" t="0" r="0" b="0"/>
            <wp:docPr id="7" name="Рисунок 7" descr="http://www.maksimov.su/gallery/tuning/ris-priklad-ak/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ksimov.su/gallery/tuning/ris-priklad-ak/8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b/>
          <w:bCs/>
          <w:color w:val="2D3536"/>
          <w:sz w:val="23"/>
          <w:lang w:eastAsia="ru-RU"/>
        </w:rPr>
        <w:t>Изделие «Вкладыш АК-1»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> 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b/>
          <w:bCs/>
          <w:color w:val="2D3536"/>
          <w:sz w:val="23"/>
          <w:lang w:eastAsia="ru-RU"/>
        </w:rPr>
        <w:t>Вкладыш "АК-1"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> предназначен для установки телескопических прикладов М-серии на огнестрельное оружие типа: ВПО-136, АКМ, СОК-95, АК-74. Для установки не требуются никаких слесарных доработок оружия – нужна только деревянная киянка и отвёртка (и торцевой шестигранный ключ). За счёт расположения оси приклада в соответствии с оригинальным оружием вкладка становится максимально комфортной для рослых стрелков.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b/>
          <w:bCs/>
          <w:color w:val="2D3536"/>
          <w:sz w:val="23"/>
          <w:lang w:eastAsia="ru-RU"/>
        </w:rPr>
        <w:t>ТТХ изделия «Вкладыш АК-1»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> 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Масса – 184 гр.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Максимальный вылет ответной части – 56 мм.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Материал высокопрочный алюминиевый сплав В-95. 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Для повышения коррозионной стойкости применено химическое оксидирование чёрного цвета.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lastRenderedPageBreak/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590675"/>
            <wp:effectExtent l="19050" t="0" r="0" b="0"/>
            <wp:docPr id="8" name="Рисунок 8" descr="http://www.maksimov.su/gallery/tuning/ris-priklad-ak/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ksimov.su/gallery/tuning/ris-priklad-ak/9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3E" w:rsidRDefault="00B8663E" w:rsidP="00B8663E">
      <w:pP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352550"/>
            <wp:effectExtent l="19050" t="0" r="0" b="0"/>
            <wp:docPr id="9" name="Рисунок 9" descr="http://www.maksimov.su/gallery/tuning/ris-priklad-ak/1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ksimov.su/gallery/tuning/ris-priklad-ak/10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3E" w:rsidRDefault="00B8663E" w:rsidP="00B8663E">
      <w:pP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447800"/>
            <wp:effectExtent l="19050" t="0" r="0" b="0"/>
            <wp:docPr id="10" name="Рисунок 10" descr="http://www.maksimov.su/gallery/tuning/ris-priklad-ak/1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ksimov.su/gallery/tuning/ris-priklad-ak/11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3E" w:rsidRDefault="00B8663E" w:rsidP="00B8663E">
      <w:pP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304925"/>
            <wp:effectExtent l="19050" t="0" r="0" b="0"/>
            <wp:docPr id="11" name="Рисунок 11" descr="http://www.maksimov.su/gallery/tuning/ris-priklad-ak/1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ksimov.su/gallery/tuning/ris-priklad-ak/12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И вот что получилось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590675"/>
            <wp:effectExtent l="19050" t="0" r="0" b="0"/>
            <wp:docPr id="12" name="Рисунок 12" descr="http://www.maksimov.su/gallery/tuning/ris-priklad-ak/1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ksimov.su/gallery/tuning/ris-priklad-ak/13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b/>
          <w:bCs/>
          <w:color w:val="2D3536"/>
          <w:sz w:val="23"/>
          <w:lang w:eastAsia="ru-RU"/>
        </w:rPr>
        <w:t>Изделие «Вкладыш АК-2»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> 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b/>
          <w:bCs/>
          <w:color w:val="2D3536"/>
          <w:sz w:val="23"/>
          <w:lang w:eastAsia="ru-RU"/>
        </w:rPr>
        <w:t>Вкладыш "АК-2"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 xml:space="preserve"> как и изделие "Вкладыш-1" предназначен для установки телескопических прикладов М-серии на огнестрельное оружие типа: ВПО-136, АКМ, СОК-95 и АК-74. Расположение оси приклада с завышением по отношению к оригиналу позволило при стрельбе «задавливать» отдачу оружия образовавшимся плечом, что способствует увеличению практической скорострельности при более высокой 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lastRenderedPageBreak/>
        <w:t xml:space="preserve">точности огня. Завышенная ось приклада позволяет более комфортно вкладываться в оружие с установленными оптическими приборами и не использовать различного рода </w:t>
      </w:r>
      <w:proofErr w:type="spellStart"/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>проставочные</w:t>
      </w:r>
      <w:proofErr w:type="spellEnd"/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 xml:space="preserve"> «щёки». Но надо отметить, что эффективное использование штатных (открытых) прицельных приспособлений при этом становится сильно затруднённым. Для установки вкладыша не требуется проведения каких-либо слесарных доработок. Для повышения коррозионной стойкости применено химическое анодирование чёрного цвета.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b/>
          <w:bCs/>
          <w:color w:val="2D3536"/>
          <w:sz w:val="23"/>
          <w:lang w:eastAsia="ru-RU"/>
        </w:rPr>
        <w:t>ТТХ изделия «Вкладыш АК-2»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t> 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Масса – 150 гр.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Максимальный вылет ответной части – 27 мм.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Подъём относительно штатной высоты приклада – 17 мм.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Материал высокопрочный алюминиевый сплав В-95. 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Ставим на ВПО-136 (АКМ) "АК-2"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619250"/>
            <wp:effectExtent l="19050" t="0" r="0" b="0"/>
            <wp:docPr id="13" name="Рисунок 13" descr="http://www.maksimov.su/gallery/tuning/ris-priklad-ak/1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ksimov.su/gallery/tuning/ris-priklad-ak/14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3E" w:rsidRDefault="00B8663E" w:rsidP="00B8663E">
      <w:pPr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</w:pP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081812" cy="1390650"/>
            <wp:effectExtent l="19050" t="0" r="0" b="0"/>
            <wp:docPr id="14" name="Рисунок 14" descr="http://www.maksimov.su/gallery/tuning/ris-priklad-ak/1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ksimov.su/gallery/tuning/ris-priklad-ak/16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6" cy="139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6E" w:rsidRDefault="00B8663E" w:rsidP="00B8663E"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590675"/>
            <wp:effectExtent l="19050" t="0" r="0" b="0"/>
            <wp:docPr id="15" name="Рисунок 15" descr="http://www.maksimov.su/gallery/tuning/ris-priklad-ak/1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ksimov.su/gallery/tuning/ris-priklad-ak/17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  <w:t>Вот что получилось. Разница с "АК-1" очевидна</w:t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 w:rsidRPr="00B8663E">
        <w:rPr>
          <w:rFonts w:ascii="PTSansNarrowRegular" w:eastAsia="Times New Roman" w:hAnsi="PTSansNarrowRegular" w:cs="Times New Roman"/>
          <w:color w:val="2D3536"/>
          <w:sz w:val="23"/>
          <w:szCs w:val="23"/>
          <w:lang w:eastAsia="ru-RU"/>
        </w:rPr>
        <w:br/>
      </w:r>
      <w:r>
        <w:rPr>
          <w:rFonts w:ascii="PTSansNarrowRegular" w:eastAsia="Times New Roman" w:hAnsi="PTSansNarrowRegular" w:cs="Times New Roman"/>
          <w:noProof/>
          <w:color w:val="2D3536"/>
          <w:sz w:val="23"/>
          <w:szCs w:val="23"/>
          <w:lang w:eastAsia="ru-RU"/>
        </w:rPr>
        <w:drawing>
          <wp:inline distT="0" distB="0" distL="0" distR="0">
            <wp:extent cx="2381250" cy="1352550"/>
            <wp:effectExtent l="19050" t="0" r="0" b="0"/>
            <wp:docPr id="16" name="Рисунок 16" descr="http://www.maksimov.su/gallery/tuning/ris-priklad-ak/1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ksimov.su/gallery/tuning/ris-priklad-ak/18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66E" w:rsidSect="00B8663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Narrow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3E"/>
    <w:rsid w:val="0058171E"/>
    <w:rsid w:val="0099266E"/>
    <w:rsid w:val="00B8663E"/>
    <w:rsid w:val="00BB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6E"/>
  </w:style>
  <w:style w:type="paragraph" w:styleId="2">
    <w:name w:val="heading 2"/>
    <w:basedOn w:val="a"/>
    <w:link w:val="20"/>
    <w:uiPriority w:val="9"/>
    <w:qFormat/>
    <w:rsid w:val="00B8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66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://s58.radikal.ru/i162/1511/08/d47108eeb37c.jp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2016-10-13T08:48:00Z</dcterms:created>
  <dcterms:modified xsi:type="dcterms:W3CDTF">2016-10-13T08:52:00Z</dcterms:modified>
</cp:coreProperties>
</file>